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Holdsworth Mark Keith</w:t>
              </w:r>
            </w:hyperlink>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PARSONS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PSN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6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40" w:type="dxa"/>
            <w:vAlign w:val="bottom"/>
            <w:tcBorders>
              <w:bottom w:val="single" w:sz="8" w:color="0000EE"/>
            </w:tcBorders>
          </w:tcPr>
          <w:p>
            <w:pPr>
              <w:spacing w:after="0"/>
              <w:rPr>
                <w:sz w:val="6"/>
                <w:szCs w:val="6"/>
                <w:color w:val="auto"/>
              </w:rPr>
            </w:pPr>
          </w:p>
        </w:tc>
        <w:tc>
          <w:tcPr>
            <w:tcW w:w="22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7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05/12/2026</w:t>
            </w:r>
          </w:p>
        </w:tc>
        <w:tc>
          <w:tcPr>
            <w:tcW w:w="22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PARSONS CORPORATION</w:t>
            </w:r>
          </w:p>
        </w:tc>
        <w:tc>
          <w:tcPr>
            <w:tcW w:w="1380" w:type="dxa"/>
            <w:vAlign w:val="bottom"/>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22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14291 PARK MEADOW DR., #100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tcPr>
          <w:p>
            <w:pPr>
              <w:spacing w:after="0"/>
              <w:rPr>
                <w:sz w:val="12"/>
                <w:szCs w:val="12"/>
                <w:color w:val="auto"/>
              </w:rPr>
            </w:pPr>
          </w:p>
        </w:tc>
        <w:tc>
          <w:tcPr>
            <w:tcW w:w="22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CHANTILLY</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20151</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jc w:val="center"/>
              <w:ind w:right="63"/>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05/12/2026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3,246</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A</w:t>
            </w:r>
          </w:p>
        </w:tc>
        <w:tc>
          <w:tcPr>
            <w:tcW w:w="880" w:type="dxa"/>
            <w:vAlign w:val="bottom"/>
            <w:tcBorders>
              <w:bottom w:val="single" w:sz="8" w:color="2C2C2C"/>
            </w:tcBorders>
          </w:tcPr>
          <w:p>
            <w:pPr>
              <w:jc w:val="center"/>
              <w:ind w:right="23"/>
              <w:spacing w:after="0" w:line="319" w:lineRule="exact"/>
              <w:rPr>
                <w:sz w:val="20"/>
                <w:szCs w:val="20"/>
                <w:color w:val="auto"/>
              </w:rPr>
            </w:pPr>
            <w:r>
              <w:rPr>
                <w:rFonts w:ascii="Arial" w:cs="Arial" w:eastAsia="Arial" w:hAnsi="Arial"/>
                <w:sz w:val="34"/>
                <w:szCs w:val="34"/>
                <w:color w:val="000000"/>
                <w:w w:val="97"/>
                <w:vertAlign w:val="subscript"/>
              </w:rPr>
              <w:t>$</w:t>
            </w:r>
            <w:r>
              <w:rPr>
                <w:rFonts w:ascii="Times New Roman" w:cs="Times New Roman" w:eastAsia="Times New Roman" w:hAnsi="Times New Roman"/>
                <w:sz w:val="34"/>
                <w:szCs w:val="34"/>
                <w:color w:val="0000FF"/>
                <w:w w:val="97"/>
                <w:vertAlign w:val="subscript"/>
              </w:rPr>
              <w:t>50.7</w:t>
            </w:r>
            <w:r>
              <w:rPr>
                <w:rFonts w:ascii="Times New Roman" w:cs="Times New Roman" w:eastAsia="Times New Roman" w:hAnsi="Times New Roman"/>
                <w:sz w:val="11"/>
                <w:szCs w:val="11"/>
                <w:color w:val="008000"/>
                <w:w w:val="97"/>
              </w:rPr>
              <w:t>(1)(2)</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33,164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05/12/2026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6,754</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A</w:t>
            </w:r>
          </w:p>
        </w:tc>
        <w:tc>
          <w:tcPr>
            <w:tcW w:w="880" w:type="dxa"/>
            <w:vAlign w:val="bottom"/>
            <w:tcBorders>
              <w:bottom w:val="single" w:sz="8" w:color="2C2C2C"/>
            </w:tcBorders>
          </w:tcPr>
          <w:p>
            <w:pPr>
              <w:jc w:val="center"/>
              <w:spacing w:after="0" w:line="319" w:lineRule="exact"/>
              <w:rPr>
                <w:sz w:val="20"/>
                <w:szCs w:val="20"/>
                <w:color w:val="auto"/>
              </w:rPr>
            </w:pPr>
            <w:r>
              <w:rPr>
                <w:rFonts w:ascii="Arial" w:cs="Arial" w:eastAsia="Arial" w:hAnsi="Arial"/>
                <w:sz w:val="34"/>
                <w:szCs w:val="34"/>
                <w:color w:val="000000"/>
                <w:w w:val="89"/>
                <w:vertAlign w:val="subscript"/>
              </w:rPr>
              <w:t>$</w:t>
            </w:r>
            <w:r>
              <w:rPr>
                <w:rFonts w:ascii="Times New Roman" w:cs="Times New Roman" w:eastAsia="Times New Roman" w:hAnsi="Times New Roman"/>
                <w:sz w:val="34"/>
                <w:szCs w:val="34"/>
                <w:color w:val="0000FF"/>
                <w:w w:val="89"/>
                <w:vertAlign w:val="subscript"/>
              </w:rPr>
              <w:t>51.54</w:t>
            </w:r>
            <w:r>
              <w:rPr>
                <w:rFonts w:ascii="Times New Roman" w:cs="Times New Roman" w:eastAsia="Times New Roman" w:hAnsi="Times New Roman"/>
                <w:sz w:val="11"/>
                <w:szCs w:val="11"/>
                <w:color w:val="008000"/>
                <w:w w:val="89"/>
              </w:rPr>
              <w:t>(1)(3)</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39,918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purchased in multiple transactions at prices ranging from $50.20 to $51.09.</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purchased in multiple transactions at prices ranging from $51.24 to $51.81.</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John T. Martinez,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05/13/2026</w:t>
            </w:r>
          </w:p>
        </w:tc>
        <w:tc>
          <w:tcPr>
            <w:tcW w:w="0" w:type="dxa"/>
            <w:vAlign w:val="bottom"/>
          </w:tcPr>
          <w:p>
            <w:pPr>
              <w:spacing w:after="0"/>
              <w:rPr>
                <w:sz w:val="1"/>
                <w:szCs w:val="1"/>
                <w:color w:val="auto"/>
              </w:rPr>
            </w:pPr>
          </w:p>
        </w:tc>
      </w:tr>
      <w:tr>
        <w:trPr>
          <w:trHeight w:val="87"/>
        </w:trPr>
        <w:tc>
          <w:tcPr>
            <w:tcW w:w="16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20" w:type="dxa"/>
            <w:vAlign w:val="bottom"/>
            <w:tcBorders>
              <w:top w:val="single" w:sz="8" w:color="auto"/>
            </w:tcBorders>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095155" TargetMode="External"/><Relationship Id="rId14" Type="http://schemas.openxmlformats.org/officeDocument/2006/relationships/hyperlink" Target="http://www.sec.gov/cgi-bin/browse-edgar?action=getcompany&amp;CIK=0000275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2026-05-13T16:00:10Z</dcterms:created>
  <dcterms:modified xsi:type="dcterms:W3CDTF">2026-05-13T16:00:10Z</dcterms:modified>
</cp:coreProperties>
</file>